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29" w:rsidRPr="008D468C" w:rsidRDefault="007C4B29" w:rsidP="00A47C3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939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-172720</wp:posOffset>
            </wp:positionV>
            <wp:extent cx="95694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070" y="21390"/>
                <wp:lineTo x="2107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mune-ru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03">
        <w:rPr>
          <w:rFonts w:ascii="Arial" w:eastAsia="Times New Roman" w:hAnsi="Arial" w:cs="Arial"/>
          <w:b/>
          <w:bCs/>
          <w:color w:val="393939"/>
          <w:sz w:val="36"/>
          <w:szCs w:val="36"/>
          <w:lang w:eastAsia="fr-FR"/>
        </w:rPr>
        <w:t xml:space="preserve">   </w:t>
      </w:r>
      <w:r>
        <w:rPr>
          <w:rFonts w:ascii="Arial" w:eastAsia="Times New Roman" w:hAnsi="Arial" w:cs="Arial"/>
          <w:b/>
          <w:bCs/>
          <w:color w:val="393939"/>
          <w:sz w:val="36"/>
          <w:szCs w:val="36"/>
          <w:lang w:eastAsia="fr-FR"/>
        </w:rPr>
        <w:t xml:space="preserve">    </w:t>
      </w:r>
      <w:r w:rsidR="008D468C">
        <w:rPr>
          <w:rFonts w:ascii="Arial" w:eastAsia="Times New Roman" w:hAnsi="Arial" w:cs="Arial"/>
          <w:b/>
          <w:bCs/>
          <w:color w:val="393939"/>
          <w:sz w:val="36"/>
          <w:szCs w:val="36"/>
          <w:lang w:eastAsia="fr-FR"/>
        </w:rPr>
        <w:t xml:space="preserve">   </w:t>
      </w:r>
      <w:r w:rsidR="00B16703">
        <w:rPr>
          <w:rFonts w:ascii="Arial" w:eastAsia="Times New Roman" w:hAnsi="Arial" w:cs="Arial"/>
          <w:b/>
          <w:bCs/>
          <w:color w:val="393939"/>
          <w:sz w:val="36"/>
          <w:szCs w:val="36"/>
          <w:lang w:eastAsia="fr-FR"/>
        </w:rPr>
        <w:t xml:space="preserve">    </w:t>
      </w:r>
      <w:r>
        <w:rPr>
          <w:rFonts w:ascii="Arial" w:eastAsia="Times New Roman" w:hAnsi="Arial" w:cs="Arial"/>
          <w:b/>
          <w:bCs/>
          <w:color w:val="393939"/>
          <w:sz w:val="36"/>
          <w:szCs w:val="36"/>
          <w:lang w:eastAsia="fr-FR"/>
        </w:rPr>
        <w:t xml:space="preserve">   </w:t>
      </w:r>
      <w:r w:rsidRPr="008D468C">
        <w:rPr>
          <w:rFonts w:ascii="Arial" w:eastAsia="Times New Roman" w:hAnsi="Arial" w:cs="Arial"/>
          <w:b/>
          <w:bCs/>
          <w:color w:val="FF0000"/>
          <w:sz w:val="32"/>
          <w:szCs w:val="36"/>
          <w:lang w:eastAsia="fr-FR"/>
        </w:rPr>
        <w:t>R</w:t>
      </w:r>
      <w:r w:rsidRP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 xml:space="preserve">urange </w:t>
      </w:r>
      <w:r w:rsidRPr="008D468C">
        <w:rPr>
          <w:rFonts w:ascii="Arial" w:eastAsia="Times New Roman" w:hAnsi="Arial" w:cs="Arial"/>
          <w:b/>
          <w:bCs/>
          <w:color w:val="FF0000"/>
          <w:sz w:val="32"/>
          <w:szCs w:val="36"/>
          <w:lang w:eastAsia="fr-FR"/>
        </w:rPr>
        <w:t>M</w:t>
      </w:r>
      <w:r w:rsidRP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 xml:space="preserve">ontrequienne </w:t>
      </w:r>
      <w:r w:rsidRPr="008D468C">
        <w:rPr>
          <w:rFonts w:ascii="Arial" w:eastAsia="Times New Roman" w:hAnsi="Arial" w:cs="Arial"/>
          <w:b/>
          <w:bCs/>
          <w:color w:val="FF0000"/>
          <w:sz w:val="32"/>
          <w:szCs w:val="36"/>
          <w:lang w:eastAsia="fr-FR"/>
        </w:rPr>
        <w:t>L</w:t>
      </w:r>
      <w:r w:rsidRP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>ogne</w:t>
      </w:r>
    </w:p>
    <w:p w:rsidR="00A47C39" w:rsidRPr="008D468C" w:rsidRDefault="007C4B29" w:rsidP="00A47C3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</w:pPr>
      <w:r w:rsidRP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 xml:space="preserve">        </w:t>
      </w:r>
      <w:r w:rsid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 xml:space="preserve">   </w:t>
      </w:r>
      <w:r w:rsidR="00B16703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 xml:space="preserve">         </w:t>
      </w:r>
      <w:r w:rsidRP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 xml:space="preserve">    </w:t>
      </w:r>
      <w:r w:rsidR="00A47C39" w:rsidRPr="008D468C">
        <w:rPr>
          <w:rFonts w:ascii="Arial" w:eastAsia="Times New Roman" w:hAnsi="Arial" w:cs="Arial"/>
          <w:b/>
          <w:bCs/>
          <w:color w:val="393939"/>
          <w:sz w:val="32"/>
          <w:szCs w:val="36"/>
          <w:lang w:eastAsia="fr-FR"/>
        </w:rPr>
        <w:t>Taxe d'aménagement (TA)</w:t>
      </w:r>
    </w:p>
    <w:p w:rsidR="00A47C39" w:rsidRDefault="00A47C39" w:rsidP="00A47C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La taxe d'aménagement s'applique à toutes les opérations soumises à autorisation d'urbanisme : construction, reconstruction et agrandissement de bâtiments, aménagement et installation de toute </w:t>
      </w:r>
      <w:bookmarkStart w:id="0" w:name="_GoBack"/>
      <w:bookmarkEnd w:id="0"/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nature. Elle s'applique également aux changements de destination des locaux agricoles. Elle est due par le bénéficiaire de l'autorisation de construire ou d'aménager ou par le responsable d'une construction illégale.</w:t>
      </w:r>
    </w:p>
    <w:p w:rsidR="00A47C39" w:rsidRPr="00A47C39" w:rsidRDefault="00A47C39" w:rsidP="007C4B29">
      <w:pPr>
        <w:pBdr>
          <w:bottom w:val="single" w:sz="6" w:space="10" w:color="DEDEDE"/>
        </w:pBdr>
        <w:shd w:val="clear" w:color="auto" w:fill="EEEEE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</w:pPr>
      <w:r w:rsidRPr="00A47C39"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  <w:t>Institution de la taxe d'aménagement</w:t>
      </w:r>
    </w:p>
    <w:p w:rsidR="00A47C39" w:rsidRPr="00A47C39" w:rsidRDefault="00A47C39" w:rsidP="00B167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La taxe d'aménagement (TA) est une taxe unique composée </w:t>
      </w:r>
      <w:r w:rsidR="007C4B29"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: d’une</w:t>
      </w: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 part communale</w:t>
      </w:r>
      <w:r w:rsidR="007C4B2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 et </w:t>
      </w: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d'une part départementale.</w:t>
      </w:r>
    </w:p>
    <w:p w:rsidR="00A47C39" w:rsidRPr="00A47C39" w:rsidRDefault="00A47C39" w:rsidP="00B167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Chaque part est instaurée par délibération de l'autorité locale : conseil municipal et conseil départemental.</w:t>
      </w:r>
    </w:p>
    <w:p w:rsidR="00A47C39" w:rsidRPr="00A47C39" w:rsidRDefault="00A47C39" w:rsidP="007C4B29">
      <w:pPr>
        <w:pBdr>
          <w:bottom w:val="single" w:sz="6" w:space="10" w:color="DEDEDE"/>
        </w:pBdr>
        <w:shd w:val="clear" w:color="auto" w:fill="EEEEE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</w:pPr>
      <w:r w:rsidRPr="00A47C39"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  <w:t>Calcul de la taxe d'aménagement</w:t>
      </w:r>
      <w:r w:rsidRPr="008753C2"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  <w:t xml:space="preserve"> </w:t>
      </w:r>
    </w:p>
    <w:p w:rsidR="00A47C39" w:rsidRPr="00A47C39" w:rsidRDefault="00A47C39" w:rsidP="007C4B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Le montant de la taxe est calculé en fonction de la valeur forfaitaire selon la formule suivante :</w:t>
      </w:r>
    </w:p>
    <w:p w:rsidR="00A47C39" w:rsidRPr="00A47C39" w:rsidRDefault="00A47C39" w:rsidP="007C4B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(surface taxable x valeur forfaitaire x taux </w:t>
      </w:r>
      <w:r w:rsidR="00D0326F"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communal)</w:t>
      </w: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 + (surface taxable x </w:t>
      </w:r>
      <w:r w:rsidR="00D0326F"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valeur</w:t>
      </w: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 forfaitaire x taux départemental)</w:t>
      </w:r>
    </w:p>
    <w:p w:rsidR="00A47C39" w:rsidRDefault="00A47C39" w:rsidP="007C4B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 w:rsidRP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La calcul du montant de la taxe d'aménagement dépend de la nature du projet.</w:t>
      </w:r>
    </w:p>
    <w:tbl>
      <w:tblPr>
        <w:tblW w:w="10349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587"/>
        <w:gridCol w:w="2587"/>
        <w:gridCol w:w="2587"/>
      </w:tblGrid>
      <w:tr w:rsidR="00A01F43" w:rsidRPr="00A47C39" w:rsidTr="00D0326F">
        <w:trPr>
          <w:trHeight w:val="142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9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7C39" w:rsidRPr="00A47C39" w:rsidRDefault="00A47C39" w:rsidP="00A47C39">
            <w:pPr>
              <w:shd w:val="clear" w:color="auto" w:fill="E7E7E7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47C3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Valeurs annuelles au mètre carré de la taxe d'aménagement</w:t>
            </w:r>
          </w:p>
        </w:tc>
      </w:tr>
      <w:tr w:rsidR="00A01F43" w:rsidRPr="00A47C39" w:rsidTr="00D0326F">
        <w:trPr>
          <w:trHeight w:val="142"/>
          <w:tblHeader/>
        </w:trPr>
        <w:tc>
          <w:tcPr>
            <w:tcW w:w="2588" w:type="dxa"/>
            <w:tcBorders>
              <w:top w:val="single" w:sz="6" w:space="0" w:color="FFFFFF"/>
              <w:left w:val="single" w:sz="6" w:space="0" w:color="FFFFFF"/>
              <w:bottom w:val="single" w:sz="6" w:space="0" w:color="D5D5D5"/>
              <w:right w:val="single" w:sz="6" w:space="0" w:color="FFFFFF"/>
            </w:tcBorders>
            <w:shd w:val="clear" w:color="auto" w:fill="00559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7C39" w:rsidRPr="00A47C39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0326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2587" w:type="dxa"/>
            <w:tcBorders>
              <w:top w:val="single" w:sz="6" w:space="0" w:color="FFFFFF"/>
              <w:left w:val="single" w:sz="6" w:space="0" w:color="FFFFFF"/>
              <w:bottom w:val="single" w:sz="6" w:space="0" w:color="D5D5D5"/>
              <w:right w:val="single" w:sz="6" w:space="0" w:color="FFFFFF"/>
            </w:tcBorders>
            <w:shd w:val="clear" w:color="auto" w:fill="00559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7C39" w:rsidRPr="00D0326F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326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2587" w:type="dxa"/>
            <w:tcBorders>
              <w:top w:val="single" w:sz="6" w:space="0" w:color="FFFFFF"/>
              <w:left w:val="single" w:sz="6" w:space="0" w:color="FFFFFF"/>
              <w:bottom w:val="single" w:sz="6" w:space="0" w:color="D5D5D5"/>
              <w:right w:val="single" w:sz="6" w:space="0" w:color="FFFFFF"/>
            </w:tcBorders>
            <w:shd w:val="clear" w:color="auto" w:fill="00559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7C39" w:rsidRPr="00D0326F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0326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2587" w:type="dxa"/>
            <w:tcBorders>
              <w:top w:val="single" w:sz="6" w:space="0" w:color="FFFFFF"/>
              <w:left w:val="single" w:sz="6" w:space="0" w:color="FFFFFF"/>
              <w:bottom w:val="single" w:sz="6" w:space="0" w:color="D5D5D5"/>
              <w:right w:val="single" w:sz="6" w:space="0" w:color="FFFFFF"/>
            </w:tcBorders>
            <w:shd w:val="clear" w:color="auto" w:fill="00559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7C39" w:rsidRPr="00A47C39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0326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eastAsia="fr-FR"/>
              </w:rPr>
              <w:t>2020</w:t>
            </w:r>
          </w:p>
        </w:tc>
      </w:tr>
      <w:tr w:rsidR="00A01F43" w:rsidRPr="00A47C39" w:rsidTr="00D0326F">
        <w:trPr>
          <w:trHeight w:val="142"/>
        </w:trPr>
        <w:tc>
          <w:tcPr>
            <w:tcW w:w="0" w:type="auto"/>
            <w:tcBorders>
              <w:bottom w:val="single" w:sz="6" w:space="0" w:color="D5D5D5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7C39" w:rsidRPr="00A47C39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47C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705 €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7C39" w:rsidRPr="00A47C39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47C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726 €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7C39" w:rsidRPr="00A47C39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47C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753 €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47C39" w:rsidRPr="00A47C39" w:rsidRDefault="00A47C39" w:rsidP="00D0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A47C3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759 €</w:t>
            </w:r>
          </w:p>
        </w:tc>
      </w:tr>
    </w:tbl>
    <w:p w:rsidR="00A47C39" w:rsidRDefault="00A47C39" w:rsidP="00A47C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fr-FR"/>
        </w:rPr>
        <w:t>Taux communal :</w:t>
      </w:r>
      <w:r w:rsidR="008753C2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 </w:t>
      </w:r>
      <w:r w:rsidR="00240E18">
        <w:rPr>
          <w:rFonts w:ascii="Arial" w:eastAsia="Times New Roman" w:hAnsi="Arial" w:cs="Arial"/>
          <w:color w:val="393939"/>
          <w:sz w:val="20"/>
          <w:szCs w:val="20"/>
          <w:lang w:eastAsia="fr-FR"/>
        </w:rPr>
        <w:t xml:space="preserve">5% au 1er </w:t>
      </w:r>
      <w:r>
        <w:rPr>
          <w:rFonts w:ascii="Arial" w:eastAsia="Times New Roman" w:hAnsi="Arial" w:cs="Arial"/>
          <w:color w:val="393939"/>
          <w:sz w:val="20"/>
          <w:szCs w:val="20"/>
          <w:lang w:eastAsia="fr-FR"/>
        </w:rPr>
        <w:t>janvier 2021</w:t>
      </w:r>
    </w:p>
    <w:p w:rsidR="00A47C39" w:rsidRDefault="00240E18" w:rsidP="00A47C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fr-FR"/>
        </w:rPr>
        <w:t>Taux départemental : 1% au 1</w:t>
      </w:r>
      <w:r w:rsidR="00A47C39">
        <w:rPr>
          <w:rFonts w:ascii="Arial" w:eastAsia="Times New Roman" w:hAnsi="Arial" w:cs="Arial"/>
          <w:color w:val="393939"/>
          <w:sz w:val="20"/>
          <w:szCs w:val="20"/>
          <w:lang w:eastAsia="fr-FR"/>
        </w:rPr>
        <w:t>er janvier 2021</w:t>
      </w:r>
    </w:p>
    <w:p w:rsidR="007C4B29" w:rsidRDefault="007C4B29" w:rsidP="007C4B29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</w:pPr>
      <w:r w:rsidRPr="007C4B29"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  <w:t>Abattements et exonérations</w:t>
      </w:r>
    </w:p>
    <w:p w:rsidR="008753C2" w:rsidRPr="008753C2" w:rsidRDefault="008753C2" w:rsidP="008753C2">
      <w:pPr>
        <w:pStyle w:val="Paragraphedeliste"/>
        <w:numPr>
          <w:ilvl w:val="0"/>
          <w:numId w:val="5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sz w:val="20"/>
          <w:szCs w:val="20"/>
          <w:lang w:eastAsia="fr-FR"/>
        </w:rPr>
      </w:pPr>
      <w:r w:rsidRPr="008753C2">
        <w:rPr>
          <w:rFonts w:ascii="Arial" w:eastAsia="Times New Roman" w:hAnsi="Arial" w:cs="Arial"/>
          <w:sz w:val="20"/>
          <w:szCs w:val="20"/>
          <w:lang w:eastAsia="fr-FR"/>
        </w:rPr>
        <w:t>Toute construction jusqu’à 5 m²</w:t>
      </w:r>
    </w:p>
    <w:p w:rsidR="008753C2" w:rsidRPr="008753C2" w:rsidRDefault="008753C2" w:rsidP="008753C2">
      <w:pPr>
        <w:pStyle w:val="Paragraphedeliste"/>
        <w:numPr>
          <w:ilvl w:val="0"/>
          <w:numId w:val="5"/>
        </w:numPr>
        <w:shd w:val="clear" w:color="auto" w:fill="FFFFFF"/>
        <w:spacing w:line="240" w:lineRule="auto"/>
        <w:outlineLvl w:val="3"/>
        <w:rPr>
          <w:rFonts w:ascii="Arial" w:eastAsia="Times New Roman" w:hAnsi="Arial" w:cs="Arial"/>
          <w:bCs/>
          <w:szCs w:val="24"/>
          <w:lang w:eastAsia="fr-FR"/>
        </w:rPr>
      </w:pPr>
      <w:r w:rsidRPr="007C4B29">
        <w:rPr>
          <w:rFonts w:ascii="Arial" w:eastAsia="Times New Roman" w:hAnsi="Arial" w:cs="Arial"/>
          <w:sz w:val="20"/>
          <w:szCs w:val="20"/>
          <w:lang w:eastAsia="fr-FR"/>
        </w:rPr>
        <w:t>100 premiers m² d'un local et ses annexes à usage d'habitation principale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exonères à 50%</w:t>
      </w:r>
    </w:p>
    <w:p w:rsidR="008753C2" w:rsidRDefault="008753C2" w:rsidP="008753C2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</w:pPr>
      <w:r w:rsidRPr="008753C2"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  <w:t>Quelques exemples</w:t>
      </w:r>
      <w:r w:rsidR="00343073">
        <w:rPr>
          <w:rFonts w:ascii="Arial" w:eastAsia="Times New Roman" w:hAnsi="Arial" w:cs="Arial"/>
          <w:b/>
          <w:bCs/>
          <w:color w:val="005595"/>
          <w:sz w:val="27"/>
          <w:szCs w:val="27"/>
          <w:lang w:eastAsia="fr-FR"/>
        </w:rPr>
        <w:t xml:space="preserve"> 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3402"/>
        <w:gridCol w:w="1276"/>
        <w:gridCol w:w="1984"/>
      </w:tblGrid>
      <w:tr w:rsidR="002C6316" w:rsidTr="00240E18">
        <w:tc>
          <w:tcPr>
            <w:tcW w:w="993" w:type="dxa"/>
          </w:tcPr>
          <w:p w:rsidR="00343073" w:rsidRPr="002E3DC3" w:rsidRDefault="00343073" w:rsidP="008753C2">
            <w:pPr>
              <w:outlineLvl w:val="3"/>
              <w:rPr>
                <w:rFonts w:ascii="Arial" w:eastAsia="Times New Roman" w:hAnsi="Arial" w:cs="Arial"/>
                <w:bCs/>
                <w:color w:val="005595"/>
                <w:sz w:val="27"/>
                <w:szCs w:val="27"/>
                <w:lang w:eastAsia="fr-FR"/>
              </w:rPr>
            </w:pPr>
            <w:r w:rsidRPr="002E3DC3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Surface ajoutée</w:t>
            </w:r>
          </w:p>
        </w:tc>
        <w:tc>
          <w:tcPr>
            <w:tcW w:w="3402" w:type="dxa"/>
          </w:tcPr>
          <w:p w:rsidR="00343073" w:rsidRPr="00343073" w:rsidRDefault="00343073" w:rsidP="00240E18">
            <w:pPr>
              <w:jc w:val="center"/>
              <w:outlineLvl w:val="3"/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 xml:space="preserve">Montant en </w:t>
            </w:r>
            <w:r w:rsidR="00240E18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€</w:t>
            </w:r>
            <w:r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 xml:space="preserve"> part commune</w:t>
            </w:r>
          </w:p>
        </w:tc>
        <w:tc>
          <w:tcPr>
            <w:tcW w:w="3402" w:type="dxa"/>
          </w:tcPr>
          <w:p w:rsidR="00343073" w:rsidRPr="00343073" w:rsidRDefault="00343073" w:rsidP="00240E18">
            <w:pPr>
              <w:jc w:val="center"/>
              <w:outlineLvl w:val="3"/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 xml:space="preserve">Montant en </w:t>
            </w:r>
            <w:r w:rsidR="00240E18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€</w:t>
            </w:r>
            <w:r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 xml:space="preserve"> part département</w:t>
            </w:r>
          </w:p>
        </w:tc>
        <w:tc>
          <w:tcPr>
            <w:tcW w:w="1276" w:type="dxa"/>
          </w:tcPr>
          <w:p w:rsidR="00343073" w:rsidRPr="00343073" w:rsidRDefault="00343073" w:rsidP="00D0326F">
            <w:pPr>
              <w:outlineLvl w:val="3"/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Montant total</w:t>
            </w:r>
            <w:r w:rsidR="00A01F43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 xml:space="preserve"> T</w:t>
            </w:r>
            <w:r w:rsidR="00D0326F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A</w:t>
            </w:r>
            <w:r w:rsidR="00A01F43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 xml:space="preserve"> (€)</w:t>
            </w:r>
          </w:p>
        </w:tc>
        <w:tc>
          <w:tcPr>
            <w:tcW w:w="1984" w:type="dxa"/>
          </w:tcPr>
          <w:p w:rsidR="00343073" w:rsidRPr="00343073" w:rsidRDefault="00240E18" w:rsidP="00240E18">
            <w:pPr>
              <w:outlineLvl w:val="3"/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O</w:t>
            </w:r>
            <w:r w:rsidR="00343073" w:rsidRPr="00343073">
              <w:rPr>
                <w:rFonts w:ascii="Arial" w:eastAsia="Times New Roman" w:hAnsi="Arial" w:cs="Arial"/>
                <w:bCs/>
                <w:sz w:val="20"/>
                <w:szCs w:val="27"/>
                <w:lang w:eastAsia="fr-FR"/>
              </w:rPr>
              <w:t>bservations</w:t>
            </w:r>
          </w:p>
        </w:tc>
      </w:tr>
      <w:tr w:rsidR="002C6316" w:rsidTr="00A01F43">
        <w:tc>
          <w:tcPr>
            <w:tcW w:w="993" w:type="dxa"/>
          </w:tcPr>
          <w:p w:rsidR="00343073" w:rsidRPr="00A01F43" w:rsidRDefault="00343073" w:rsidP="008753C2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A01F43">
              <w:rPr>
                <w:rFonts w:ascii="Arial" w:eastAsia="Times New Roman" w:hAnsi="Arial" w:cs="Arial"/>
                <w:bCs/>
                <w:szCs w:val="27"/>
                <w:lang w:eastAsia="fr-FR"/>
              </w:rPr>
              <w:t xml:space="preserve"> 20 m²</w:t>
            </w:r>
          </w:p>
        </w:tc>
        <w:tc>
          <w:tcPr>
            <w:tcW w:w="3402" w:type="dxa"/>
          </w:tcPr>
          <w:p w:rsidR="00343073" w:rsidRPr="002C6316" w:rsidRDefault="00343073" w:rsidP="008753C2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2C6316">
              <w:rPr>
                <w:szCs w:val="24"/>
              </w:rPr>
              <w:t>20*759*5%=759</w:t>
            </w:r>
          </w:p>
        </w:tc>
        <w:tc>
          <w:tcPr>
            <w:tcW w:w="3402" w:type="dxa"/>
          </w:tcPr>
          <w:p w:rsidR="00343073" w:rsidRPr="002E3DC3" w:rsidRDefault="002C6316" w:rsidP="002C6316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  <w:lang w:eastAsia="fr-FR"/>
              </w:rPr>
            </w:pPr>
            <w:r w:rsidRPr="002C6316">
              <w:rPr>
                <w:szCs w:val="24"/>
              </w:rPr>
              <w:t>20*759*</w:t>
            </w:r>
            <w:r>
              <w:rPr>
                <w:szCs w:val="24"/>
              </w:rPr>
              <w:t>1</w:t>
            </w:r>
            <w:r w:rsidRPr="002C6316">
              <w:rPr>
                <w:szCs w:val="24"/>
              </w:rPr>
              <w:t>%=</w:t>
            </w:r>
            <w:r>
              <w:rPr>
                <w:szCs w:val="24"/>
              </w:rPr>
              <w:t>152</w:t>
            </w:r>
          </w:p>
        </w:tc>
        <w:tc>
          <w:tcPr>
            <w:tcW w:w="1276" w:type="dxa"/>
          </w:tcPr>
          <w:p w:rsidR="00343073" w:rsidRPr="00381C42" w:rsidRDefault="002C6316" w:rsidP="008753C2">
            <w:pPr>
              <w:outlineLvl w:val="3"/>
              <w:rPr>
                <w:szCs w:val="24"/>
              </w:rPr>
            </w:pPr>
            <w:r>
              <w:rPr>
                <w:szCs w:val="24"/>
              </w:rPr>
              <w:t>911</w:t>
            </w:r>
          </w:p>
        </w:tc>
        <w:tc>
          <w:tcPr>
            <w:tcW w:w="1984" w:type="dxa"/>
          </w:tcPr>
          <w:p w:rsidR="00343073" w:rsidRPr="002E3DC3" w:rsidRDefault="00343073" w:rsidP="008753C2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  <w:lang w:eastAsia="fr-FR"/>
              </w:rPr>
            </w:pPr>
            <w:r w:rsidRPr="002C6316">
              <w:rPr>
                <w:sz w:val="20"/>
                <w:szCs w:val="24"/>
              </w:rPr>
              <w:t>Si surface totale déjà construite égale ou sup. à 100 m²</w:t>
            </w:r>
          </w:p>
        </w:tc>
      </w:tr>
      <w:tr w:rsidR="002C6316" w:rsidTr="00A01F43">
        <w:tc>
          <w:tcPr>
            <w:tcW w:w="993" w:type="dxa"/>
          </w:tcPr>
          <w:p w:rsidR="00343073" w:rsidRPr="00A01F43" w:rsidRDefault="00343073" w:rsidP="008753C2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A01F43">
              <w:rPr>
                <w:rFonts w:ascii="Arial" w:eastAsia="Times New Roman" w:hAnsi="Arial" w:cs="Arial"/>
                <w:bCs/>
                <w:szCs w:val="27"/>
                <w:lang w:eastAsia="fr-FR"/>
              </w:rPr>
              <w:t>100 m²</w:t>
            </w:r>
          </w:p>
        </w:tc>
        <w:tc>
          <w:tcPr>
            <w:tcW w:w="3402" w:type="dxa"/>
          </w:tcPr>
          <w:p w:rsidR="00343073" w:rsidRPr="002C6316" w:rsidRDefault="00343073" w:rsidP="002C6316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2C6316">
              <w:rPr>
                <w:szCs w:val="24"/>
              </w:rPr>
              <w:t>100*(759/2)* 5%=1897</w:t>
            </w:r>
          </w:p>
        </w:tc>
        <w:tc>
          <w:tcPr>
            <w:tcW w:w="3402" w:type="dxa"/>
          </w:tcPr>
          <w:p w:rsidR="00343073" w:rsidRPr="002E3DC3" w:rsidRDefault="002C6316" w:rsidP="002C6316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  <w:lang w:eastAsia="fr-FR"/>
              </w:rPr>
            </w:pPr>
            <w:r w:rsidRPr="002C6316">
              <w:rPr>
                <w:szCs w:val="24"/>
              </w:rPr>
              <w:t>100*(759/2)*</w:t>
            </w:r>
            <w:r>
              <w:rPr>
                <w:szCs w:val="24"/>
              </w:rPr>
              <w:t>1</w:t>
            </w:r>
            <w:r w:rsidRPr="002C6316">
              <w:rPr>
                <w:szCs w:val="24"/>
              </w:rPr>
              <w:t>%=</w:t>
            </w:r>
            <w:r>
              <w:rPr>
                <w:szCs w:val="24"/>
              </w:rPr>
              <w:t xml:space="preserve"> 379</w:t>
            </w:r>
          </w:p>
        </w:tc>
        <w:tc>
          <w:tcPr>
            <w:tcW w:w="1276" w:type="dxa"/>
          </w:tcPr>
          <w:p w:rsidR="00343073" w:rsidRPr="002C6316" w:rsidRDefault="002C6316" w:rsidP="008753C2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2C6316">
              <w:rPr>
                <w:rFonts w:ascii="Arial" w:eastAsia="Times New Roman" w:hAnsi="Arial" w:cs="Arial"/>
                <w:bCs/>
                <w:szCs w:val="27"/>
                <w:lang w:eastAsia="fr-FR"/>
              </w:rPr>
              <w:t>2276</w:t>
            </w:r>
          </w:p>
        </w:tc>
        <w:tc>
          <w:tcPr>
            <w:tcW w:w="1984" w:type="dxa"/>
          </w:tcPr>
          <w:p w:rsidR="00343073" w:rsidRPr="002E3DC3" w:rsidRDefault="00343073" w:rsidP="008753C2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  <w:lang w:eastAsia="fr-FR"/>
              </w:rPr>
            </w:pPr>
          </w:p>
        </w:tc>
      </w:tr>
      <w:tr w:rsidR="002C6316" w:rsidTr="00A01F43">
        <w:tc>
          <w:tcPr>
            <w:tcW w:w="993" w:type="dxa"/>
          </w:tcPr>
          <w:p w:rsidR="00343073" w:rsidRPr="00A01F43" w:rsidRDefault="00343073" w:rsidP="008753C2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A01F43">
              <w:rPr>
                <w:rFonts w:ascii="Arial" w:eastAsia="Times New Roman" w:hAnsi="Arial" w:cs="Arial"/>
                <w:bCs/>
                <w:szCs w:val="27"/>
                <w:lang w:eastAsia="fr-FR"/>
              </w:rPr>
              <w:t>160 m²</w:t>
            </w:r>
          </w:p>
        </w:tc>
        <w:tc>
          <w:tcPr>
            <w:tcW w:w="3402" w:type="dxa"/>
          </w:tcPr>
          <w:p w:rsidR="00343073" w:rsidRPr="002C6316" w:rsidRDefault="002C6316" w:rsidP="002C6316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 w:rsidRPr="002C6316">
              <w:rPr>
                <w:szCs w:val="24"/>
              </w:rPr>
              <w:t>100*759/2)*5%+60*759*5%=4174</w:t>
            </w:r>
          </w:p>
        </w:tc>
        <w:tc>
          <w:tcPr>
            <w:tcW w:w="3402" w:type="dxa"/>
          </w:tcPr>
          <w:p w:rsidR="00343073" w:rsidRPr="002E3DC3" w:rsidRDefault="002C6316" w:rsidP="00A01F43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  <w:lang w:eastAsia="fr-FR"/>
              </w:rPr>
            </w:pPr>
            <w:r w:rsidRPr="002C6316">
              <w:rPr>
                <w:szCs w:val="24"/>
              </w:rPr>
              <w:t>100*</w:t>
            </w:r>
            <w:r>
              <w:rPr>
                <w:szCs w:val="24"/>
              </w:rPr>
              <w:t>(</w:t>
            </w:r>
            <w:r w:rsidRPr="002C6316">
              <w:rPr>
                <w:szCs w:val="24"/>
              </w:rPr>
              <w:t>759/2)*</w:t>
            </w:r>
            <w:r>
              <w:rPr>
                <w:szCs w:val="24"/>
              </w:rPr>
              <w:t>1</w:t>
            </w:r>
            <w:r w:rsidRPr="002C6316">
              <w:rPr>
                <w:szCs w:val="24"/>
              </w:rPr>
              <w:t>%+60*759*</w:t>
            </w:r>
            <w:r>
              <w:rPr>
                <w:szCs w:val="24"/>
              </w:rPr>
              <w:t>1</w:t>
            </w:r>
            <w:r w:rsidRPr="002C6316">
              <w:rPr>
                <w:szCs w:val="24"/>
              </w:rPr>
              <w:t>%=</w:t>
            </w:r>
            <w:r w:rsidR="00A01F43">
              <w:rPr>
                <w:szCs w:val="24"/>
              </w:rPr>
              <w:t>835</w:t>
            </w:r>
          </w:p>
        </w:tc>
        <w:tc>
          <w:tcPr>
            <w:tcW w:w="1276" w:type="dxa"/>
          </w:tcPr>
          <w:p w:rsidR="00343073" w:rsidRPr="002C6316" w:rsidRDefault="00A01F43" w:rsidP="008753C2">
            <w:pPr>
              <w:outlineLvl w:val="3"/>
              <w:rPr>
                <w:rFonts w:ascii="Arial" w:eastAsia="Times New Roman" w:hAnsi="Arial" w:cs="Arial"/>
                <w:bCs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Cs w:val="27"/>
                <w:lang w:eastAsia="fr-FR"/>
              </w:rPr>
              <w:t>5009</w:t>
            </w:r>
          </w:p>
        </w:tc>
        <w:tc>
          <w:tcPr>
            <w:tcW w:w="1984" w:type="dxa"/>
          </w:tcPr>
          <w:p w:rsidR="00343073" w:rsidRPr="002E3DC3" w:rsidRDefault="00343073" w:rsidP="008753C2">
            <w:pPr>
              <w:outlineLvl w:val="3"/>
              <w:rPr>
                <w:rFonts w:ascii="Arial" w:eastAsia="Times New Roman" w:hAnsi="Arial" w:cs="Arial"/>
                <w:bCs/>
                <w:sz w:val="24"/>
                <w:szCs w:val="27"/>
                <w:lang w:eastAsia="fr-FR"/>
              </w:rPr>
            </w:pPr>
          </w:p>
        </w:tc>
      </w:tr>
    </w:tbl>
    <w:p w:rsidR="007C4B29" w:rsidRPr="007C4B29" w:rsidRDefault="007C4B29" w:rsidP="007C4B29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393939"/>
          <w:sz w:val="24"/>
          <w:szCs w:val="24"/>
          <w:lang w:eastAsia="fr-FR"/>
        </w:rPr>
      </w:pPr>
      <w:r w:rsidRPr="007C4B29">
        <w:rPr>
          <w:rFonts w:ascii="Arial" w:eastAsia="Times New Roman" w:hAnsi="Arial" w:cs="Arial"/>
          <w:b/>
          <w:bCs/>
          <w:color w:val="393939"/>
          <w:sz w:val="24"/>
          <w:szCs w:val="24"/>
          <w:lang w:eastAsia="fr-FR"/>
        </w:rPr>
        <w:t>Services en ligne et formulaires</w:t>
      </w:r>
    </w:p>
    <w:p w:rsidR="007C4B29" w:rsidRPr="007C4B29" w:rsidRDefault="0022407B" w:rsidP="007C4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0"/>
          <w:szCs w:val="20"/>
          <w:lang w:eastAsia="fr-FR"/>
        </w:rPr>
      </w:pPr>
      <w:hyperlink r:id="rId9" w:anchor="!/Particuliers/page/R23273" w:history="1">
        <w:r w:rsidR="007C4B29" w:rsidRPr="007C4B29">
          <w:rPr>
            <w:rFonts w:ascii="Arial" w:eastAsia="Times New Roman" w:hAnsi="Arial" w:cs="Arial"/>
            <w:color w:val="6C96C6"/>
            <w:sz w:val="20"/>
            <w:szCs w:val="20"/>
            <w:u w:val="single"/>
            <w:lang w:eastAsia="fr-FR"/>
          </w:rPr>
          <w:t>Simulateur de calcul de la taxe d'aménagement</w:t>
        </w:r>
      </w:hyperlink>
    </w:p>
    <w:p w:rsidR="00CF57CE" w:rsidRDefault="0022407B" w:rsidP="008D4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hyperlink r:id="rId10" w:anchor="!/Professionnels/page/N13345" w:history="1">
        <w:r w:rsidR="007C4B29" w:rsidRPr="008D468C">
          <w:rPr>
            <w:rFonts w:ascii="Arial" w:eastAsia="Times New Roman" w:hAnsi="Arial" w:cs="Arial"/>
            <w:color w:val="6C96C6"/>
            <w:sz w:val="20"/>
            <w:szCs w:val="20"/>
            <w:u w:val="single"/>
            <w:lang w:eastAsia="fr-FR"/>
          </w:rPr>
          <w:t>Demandes de permis de construire, d'aménager et de déclaration préalable</w:t>
        </w:r>
      </w:hyperlink>
    </w:p>
    <w:sectPr w:rsidR="00CF57CE" w:rsidSect="007C4B2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D5" w:rsidRDefault="00B66BD5" w:rsidP="004621E4">
      <w:pPr>
        <w:spacing w:after="0" w:line="240" w:lineRule="auto"/>
      </w:pPr>
      <w:r>
        <w:separator/>
      </w:r>
    </w:p>
  </w:endnote>
  <w:endnote w:type="continuationSeparator" w:id="0">
    <w:p w:rsidR="00B66BD5" w:rsidRDefault="00B66BD5" w:rsidP="0046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E4" w:rsidRDefault="004621E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Norbert Baltazar commission finances                      25/10/2020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6BD5" w:rsidRPr="00B66B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621E4" w:rsidRDefault="004621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D5" w:rsidRDefault="00B66BD5" w:rsidP="004621E4">
      <w:pPr>
        <w:spacing w:after="0" w:line="240" w:lineRule="auto"/>
      </w:pPr>
      <w:r>
        <w:separator/>
      </w:r>
    </w:p>
  </w:footnote>
  <w:footnote w:type="continuationSeparator" w:id="0">
    <w:p w:rsidR="00B66BD5" w:rsidRDefault="00B66BD5" w:rsidP="0046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6354"/>
    <w:multiLevelType w:val="multilevel"/>
    <w:tmpl w:val="CA6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A235A"/>
    <w:multiLevelType w:val="multilevel"/>
    <w:tmpl w:val="FC7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34975"/>
    <w:multiLevelType w:val="hybridMultilevel"/>
    <w:tmpl w:val="A2203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C4431"/>
    <w:multiLevelType w:val="multilevel"/>
    <w:tmpl w:val="C1D0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F1242"/>
    <w:multiLevelType w:val="multilevel"/>
    <w:tmpl w:val="596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9"/>
    <w:rsid w:val="0022407B"/>
    <w:rsid w:val="00240E18"/>
    <w:rsid w:val="002C6316"/>
    <w:rsid w:val="002E3DC3"/>
    <w:rsid w:val="00343073"/>
    <w:rsid w:val="00354D05"/>
    <w:rsid w:val="003A156A"/>
    <w:rsid w:val="003B2FD4"/>
    <w:rsid w:val="004621E4"/>
    <w:rsid w:val="007C3FB4"/>
    <w:rsid w:val="007C4B29"/>
    <w:rsid w:val="008753C2"/>
    <w:rsid w:val="008D468C"/>
    <w:rsid w:val="008E19DA"/>
    <w:rsid w:val="00A01F43"/>
    <w:rsid w:val="00A23D13"/>
    <w:rsid w:val="00A47C39"/>
    <w:rsid w:val="00A500C6"/>
    <w:rsid w:val="00B16703"/>
    <w:rsid w:val="00B66BD5"/>
    <w:rsid w:val="00CF57CE"/>
    <w:rsid w:val="00D0326F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5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1E4"/>
  </w:style>
  <w:style w:type="paragraph" w:styleId="Pieddepage">
    <w:name w:val="footer"/>
    <w:basedOn w:val="Normal"/>
    <w:link w:val="PieddepageCar"/>
    <w:uiPriority w:val="99"/>
    <w:unhideWhenUsed/>
    <w:rsid w:val="0046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1E4"/>
  </w:style>
  <w:style w:type="table" w:styleId="Grilledutableau">
    <w:name w:val="Table Grid"/>
    <w:basedOn w:val="TableauNormal"/>
    <w:uiPriority w:val="59"/>
    <w:rsid w:val="0046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53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1E4"/>
  </w:style>
  <w:style w:type="paragraph" w:styleId="Pieddepage">
    <w:name w:val="footer"/>
    <w:basedOn w:val="Normal"/>
    <w:link w:val="PieddepageCar"/>
    <w:uiPriority w:val="99"/>
    <w:unhideWhenUsed/>
    <w:rsid w:val="0046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1E4"/>
  </w:style>
  <w:style w:type="table" w:styleId="Grilledutableau">
    <w:name w:val="Table Grid"/>
    <w:basedOn w:val="TableauNormal"/>
    <w:uiPriority w:val="59"/>
    <w:rsid w:val="0046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281">
                  <w:marLeft w:val="0"/>
                  <w:marRight w:val="0"/>
                  <w:marTop w:val="0"/>
                  <w:marBottom w:val="30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5641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7781">
                  <w:marLeft w:val="0"/>
                  <w:marRight w:val="0"/>
                  <w:marTop w:val="0"/>
                  <w:marBottom w:val="30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7822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6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</w:div>
                <w:div w:id="58696177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</w:div>
                <w:div w:id="10402836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75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</w:div>
                        <w:div w:id="6985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</w:div>
                        <w:div w:id="13792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EDEDE"/>
                            <w:bottom w:val="single" w:sz="6" w:space="8" w:color="DEDEDE"/>
                            <w:right w:val="single" w:sz="6" w:space="0" w:color="DEDEDE"/>
                          </w:divBdr>
                          <w:divsChild>
                            <w:div w:id="4141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35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764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elle.gouv.fr/Demarches-administratives/Particuliers/Autres-demarches-pour-les-particuli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elle.gouv.fr/Demarches-administratives/Particuliers/Autres-demarches-pour-les-particulie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/                 Rurange Montrequienne Logne</vt:lpstr>
      <vt:lpstr>    Taxe d'aménagement (TA)</vt:lpstr>
      <vt:lpstr>        Institution de la taxe d'aménagement</vt:lpstr>
      <vt:lpstr>        Calcul de la taxe d'aménagement 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2020-11-17T09:47:00Z</dcterms:created>
  <dcterms:modified xsi:type="dcterms:W3CDTF">2020-11-17T09:47:00Z</dcterms:modified>
</cp:coreProperties>
</file>